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EB5876">
        <w:rPr>
          <w:b/>
          <w:sz w:val="56"/>
          <w:szCs w:val="56"/>
        </w:rPr>
        <w:t>2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EB5876">
        <w:rPr>
          <w:b/>
          <w:sz w:val="56"/>
          <w:szCs w:val="56"/>
        </w:rPr>
        <w:t>4</w:t>
      </w:r>
      <w:r w:rsidR="004960D9">
        <w:rPr>
          <w:b/>
          <w:sz w:val="56"/>
          <w:szCs w:val="56"/>
        </w:rPr>
        <w:t>3</w:t>
      </w:r>
      <w:r w:rsidRPr="003C71C0">
        <w:rPr>
          <w:b/>
          <w:sz w:val="56"/>
          <w:szCs w:val="56"/>
        </w:rPr>
        <w:t>)</w:t>
      </w:r>
    </w:p>
    <w:p w:rsidR="00AF5611" w:rsidRPr="003C71C0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</w:t>
      </w:r>
      <w:r w:rsidR="00B90B0A">
        <w:t>9 февраля</w:t>
      </w:r>
      <w:bookmarkStart w:id="0" w:name="_GoBack"/>
      <w:bookmarkEnd w:id="0"/>
      <w:r w:rsidR="00D01CFE" w:rsidRPr="003C71C0">
        <w:t xml:space="preserve"> </w:t>
      </w:r>
      <w:r w:rsidRPr="003C71C0">
        <w:t>20</w:t>
      </w:r>
      <w:r w:rsidR="00497679">
        <w:t>2</w:t>
      </w:r>
      <w:r w:rsidR="00EB5876">
        <w:t>2</w:t>
      </w:r>
      <w:r w:rsidRPr="003C71C0">
        <w:t xml:space="preserve"> г</w:t>
      </w: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B5876" w:rsidRDefault="00EB5876" w:rsidP="00EB5876">
      <w:pPr>
        <w:pStyle w:val="af"/>
        <w:rPr>
          <w:b/>
          <w:bCs/>
        </w:rPr>
      </w:pPr>
      <w:r w:rsidRPr="00346416">
        <w:rPr>
          <w:b/>
          <w:bCs/>
        </w:rPr>
        <w:t xml:space="preserve">АДМИНИСТРАЦИЯ </w:t>
      </w:r>
      <w:r>
        <w:rPr>
          <w:b/>
          <w:bCs/>
        </w:rPr>
        <w:t>БЫСТРУХИНСКОГО СЕЛЬСОВЕТА</w:t>
      </w:r>
    </w:p>
    <w:p w:rsidR="00EB5876" w:rsidRPr="00346416" w:rsidRDefault="00EB5876" w:rsidP="00EB5876">
      <w:pPr>
        <w:pStyle w:val="af"/>
        <w:rPr>
          <w:b/>
          <w:bCs/>
        </w:rPr>
      </w:pPr>
      <w:r w:rsidRPr="00346416">
        <w:rPr>
          <w:b/>
          <w:bCs/>
        </w:rPr>
        <w:t>КОЧКОВСКОГО РАЙОНА</w:t>
      </w:r>
      <w:r>
        <w:rPr>
          <w:b/>
          <w:bCs/>
        </w:rPr>
        <w:t xml:space="preserve"> </w:t>
      </w:r>
      <w:r w:rsidRPr="00346416">
        <w:rPr>
          <w:b/>
          <w:bCs/>
        </w:rPr>
        <w:t>НОВОСИБИРСКОЙ ОБЛАСТИ</w:t>
      </w:r>
    </w:p>
    <w:p w:rsidR="00EB5876" w:rsidRPr="00346416" w:rsidRDefault="00EB5876" w:rsidP="00EB5876">
      <w:pPr>
        <w:jc w:val="center"/>
        <w:rPr>
          <w:b/>
          <w:sz w:val="28"/>
        </w:rPr>
      </w:pPr>
    </w:p>
    <w:p w:rsidR="00EB5876" w:rsidRPr="00EB5876" w:rsidRDefault="00EB5876" w:rsidP="00EB587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B5876">
        <w:rPr>
          <w:rFonts w:ascii="Times New Roman" w:hAnsi="Times New Roman" w:cs="Times New Roman"/>
          <w:color w:val="auto"/>
        </w:rPr>
        <w:t>ПОСТАНОВЛЕНИЕ</w:t>
      </w:r>
    </w:p>
    <w:p w:rsidR="00EB5876" w:rsidRPr="00346416" w:rsidRDefault="00EB5876" w:rsidP="00EB5876">
      <w:pPr>
        <w:jc w:val="center"/>
        <w:rPr>
          <w:b/>
          <w:sz w:val="28"/>
        </w:rPr>
      </w:pPr>
    </w:p>
    <w:p w:rsidR="00EB5876" w:rsidRPr="00346416" w:rsidRDefault="00EB5876" w:rsidP="00EB5876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346416">
        <w:rPr>
          <w:b/>
          <w:sz w:val="28"/>
        </w:rPr>
        <w:t xml:space="preserve">т </w:t>
      </w:r>
      <w:r>
        <w:rPr>
          <w:b/>
          <w:sz w:val="28"/>
        </w:rPr>
        <w:t>31.01.2022г.</w:t>
      </w:r>
      <w:r w:rsidRPr="00346416">
        <w:rPr>
          <w:b/>
          <w:sz w:val="28"/>
        </w:rPr>
        <w:t xml:space="preserve"> № </w:t>
      </w:r>
      <w:r>
        <w:rPr>
          <w:b/>
          <w:sz w:val="28"/>
        </w:rPr>
        <w:t>12</w:t>
      </w:r>
      <w:r w:rsidRPr="00346416">
        <w:rPr>
          <w:b/>
          <w:sz w:val="28"/>
        </w:rPr>
        <w:t xml:space="preserve">-па </w:t>
      </w:r>
    </w:p>
    <w:p w:rsidR="00EB5876" w:rsidRPr="00346416" w:rsidRDefault="00EB5876" w:rsidP="00EB5876">
      <w:pPr>
        <w:jc w:val="center"/>
        <w:rPr>
          <w:b/>
          <w:sz w:val="28"/>
        </w:rPr>
      </w:pPr>
    </w:p>
    <w:p w:rsidR="00EB5876" w:rsidRPr="00346416" w:rsidRDefault="00EB5876" w:rsidP="00EB5876">
      <w:pPr>
        <w:jc w:val="center"/>
        <w:rPr>
          <w:b/>
          <w:sz w:val="28"/>
        </w:rPr>
      </w:pPr>
      <w:r w:rsidRPr="00346416">
        <w:rPr>
          <w:b/>
          <w:sz w:val="28"/>
        </w:rPr>
        <w:t>Об утверждении стоимости услуг</w:t>
      </w:r>
      <w:r>
        <w:rPr>
          <w:b/>
          <w:sz w:val="28"/>
        </w:rPr>
        <w:t>, предоставляемых</w:t>
      </w:r>
      <w:r w:rsidRPr="00346416">
        <w:rPr>
          <w:b/>
          <w:sz w:val="28"/>
        </w:rPr>
        <w:t xml:space="preserve"> </w:t>
      </w:r>
    </w:p>
    <w:p w:rsidR="00EB5876" w:rsidRPr="00346416" w:rsidRDefault="00EB5876" w:rsidP="00EB5876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согласно гарантированному перечню услуг по погребению </w:t>
      </w:r>
    </w:p>
    <w:p w:rsidR="00EB5876" w:rsidRPr="00346416" w:rsidRDefault="00EB5876" w:rsidP="00EB5876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Быструхинского</w:t>
      </w:r>
      <w:proofErr w:type="spellEnd"/>
      <w:r>
        <w:rPr>
          <w:b/>
          <w:sz w:val="28"/>
        </w:rPr>
        <w:t xml:space="preserve"> сельсовета  </w:t>
      </w:r>
      <w:r w:rsidRPr="00346416">
        <w:rPr>
          <w:b/>
          <w:sz w:val="28"/>
        </w:rPr>
        <w:t xml:space="preserve"> </w:t>
      </w:r>
      <w:proofErr w:type="spellStart"/>
      <w:r w:rsidRPr="00346416">
        <w:rPr>
          <w:b/>
          <w:sz w:val="28"/>
        </w:rPr>
        <w:t>Кочковского</w:t>
      </w:r>
      <w:proofErr w:type="spellEnd"/>
      <w:r w:rsidRPr="00346416">
        <w:rPr>
          <w:b/>
          <w:sz w:val="28"/>
        </w:rPr>
        <w:t xml:space="preserve"> района Новосибирской области</w:t>
      </w:r>
    </w:p>
    <w:p w:rsidR="00EB5876" w:rsidRPr="00346416" w:rsidRDefault="00EB5876" w:rsidP="00EB5876">
      <w:pPr>
        <w:jc w:val="both"/>
        <w:rPr>
          <w:b/>
          <w:sz w:val="28"/>
        </w:rPr>
      </w:pPr>
    </w:p>
    <w:p w:rsidR="00EB5876" w:rsidRPr="00346416" w:rsidRDefault="00EB5876" w:rsidP="00EB5876">
      <w:pPr>
        <w:jc w:val="both"/>
        <w:rPr>
          <w:sz w:val="28"/>
        </w:rPr>
      </w:pPr>
    </w:p>
    <w:p w:rsidR="00EB5876" w:rsidRPr="00346416" w:rsidRDefault="00EB5876" w:rsidP="00EB5876">
      <w:pPr>
        <w:ind w:firstLine="709"/>
        <w:jc w:val="both"/>
        <w:rPr>
          <w:sz w:val="28"/>
        </w:rPr>
      </w:pPr>
      <w:r w:rsidRPr="00346416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:rsidR="00EB5876" w:rsidRPr="00346416" w:rsidRDefault="00EB5876" w:rsidP="00EB5876">
      <w:pPr>
        <w:pStyle w:val="a4"/>
      </w:pPr>
      <w:r w:rsidRPr="00346416">
        <w:t xml:space="preserve">ПОСТАНОВЛЯЮ: </w:t>
      </w:r>
    </w:p>
    <w:p w:rsidR="00EB5876" w:rsidRDefault="00EB5876" w:rsidP="00EB5876">
      <w:pPr>
        <w:pStyle w:val="ab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gramStart"/>
      <w:r w:rsidRPr="00346416">
        <w:rPr>
          <w:sz w:val="28"/>
          <w:szCs w:val="28"/>
        </w:rPr>
        <w:t>Утвердить стоимость услуг, предоставляем</w:t>
      </w:r>
      <w:r w:rsidRPr="00193D7A">
        <w:rPr>
          <w:sz w:val="28"/>
          <w:szCs w:val="28"/>
        </w:rPr>
        <w:t xml:space="preserve">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  <w:r w:rsidRPr="00193D7A">
        <w:rPr>
          <w:sz w:val="28"/>
          <w:szCs w:val="28"/>
        </w:rPr>
        <w:t xml:space="preserve"> </w:t>
      </w:r>
      <w:proofErr w:type="spellStart"/>
      <w:r w:rsidRPr="00193D7A">
        <w:rPr>
          <w:sz w:val="28"/>
          <w:szCs w:val="28"/>
        </w:rPr>
        <w:t>Кочковского</w:t>
      </w:r>
      <w:proofErr w:type="spellEnd"/>
      <w:r w:rsidRPr="00193D7A"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рской области с 01.02.2022 года согласно приложению к настоящему постановлению.</w:t>
      </w:r>
      <w:proofErr w:type="gramEnd"/>
    </w:p>
    <w:p w:rsidR="00EB5876" w:rsidRPr="00E01624" w:rsidRDefault="00EB5876" w:rsidP="00EB5876">
      <w:pPr>
        <w:pStyle w:val="ab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0162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E0162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  <w:r w:rsidRPr="00193D7A">
        <w:rPr>
          <w:sz w:val="28"/>
          <w:szCs w:val="28"/>
        </w:rPr>
        <w:t xml:space="preserve"> </w:t>
      </w:r>
      <w:proofErr w:type="spellStart"/>
      <w:r w:rsidRPr="00E01624">
        <w:rPr>
          <w:sz w:val="28"/>
          <w:szCs w:val="28"/>
        </w:rPr>
        <w:t>Кочковского</w:t>
      </w:r>
      <w:proofErr w:type="spellEnd"/>
      <w:r w:rsidRPr="00E01624">
        <w:rPr>
          <w:sz w:val="28"/>
          <w:szCs w:val="28"/>
        </w:rPr>
        <w:t xml:space="preserve"> района Новосибирской области с 01.02.202</w:t>
      </w:r>
      <w:r>
        <w:rPr>
          <w:sz w:val="28"/>
          <w:szCs w:val="28"/>
        </w:rPr>
        <w:t>2 года согласно приложению к настоящему постановлению</w:t>
      </w:r>
      <w:r w:rsidRPr="00E01624">
        <w:rPr>
          <w:sz w:val="28"/>
          <w:szCs w:val="28"/>
        </w:rPr>
        <w:t>.</w:t>
      </w:r>
    </w:p>
    <w:p w:rsidR="00EB5876" w:rsidRPr="008A2465" w:rsidRDefault="00EB5876" w:rsidP="00EB5876">
      <w:pPr>
        <w:pStyle w:val="ab"/>
        <w:ind w:left="0"/>
        <w:rPr>
          <w:sz w:val="28"/>
          <w:szCs w:val="28"/>
        </w:rPr>
      </w:pPr>
      <w:r>
        <w:rPr>
          <w:sz w:val="28"/>
        </w:rPr>
        <w:t xml:space="preserve">3.  </w:t>
      </w:r>
      <w:r w:rsidRPr="008A2465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</w:t>
      </w:r>
      <w:r w:rsidRPr="008A2465">
        <w:rPr>
          <w:sz w:val="28"/>
          <w:szCs w:val="28"/>
        </w:rPr>
        <w:t xml:space="preserve"> вестник» и разместить на официальном сайте администрации в сети Интернет.</w:t>
      </w:r>
    </w:p>
    <w:p w:rsidR="00EB5876" w:rsidRPr="009B1D0A" w:rsidRDefault="00EB5876" w:rsidP="00EB5876">
      <w:pPr>
        <w:pStyle w:val="ab"/>
        <w:ind w:left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EB5876" w:rsidRPr="009B1D0A" w:rsidTr="00786285">
        <w:tc>
          <w:tcPr>
            <w:tcW w:w="4728" w:type="dxa"/>
          </w:tcPr>
          <w:p w:rsidR="00EB5876" w:rsidRDefault="00EB5876" w:rsidP="00786285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Быструхинского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  <w:p w:rsidR="00EB5876" w:rsidRDefault="00EB5876" w:rsidP="00786285">
            <w:pPr>
              <w:rPr>
                <w:sz w:val="28"/>
              </w:rPr>
            </w:pPr>
            <w:proofErr w:type="spellStart"/>
            <w:r w:rsidRPr="009B1D0A">
              <w:rPr>
                <w:sz w:val="28"/>
              </w:rPr>
              <w:t>Кочковского</w:t>
            </w:r>
            <w:proofErr w:type="spellEnd"/>
            <w:r w:rsidRPr="009B1D0A">
              <w:rPr>
                <w:sz w:val="28"/>
              </w:rPr>
              <w:t xml:space="preserve"> района </w:t>
            </w:r>
          </w:p>
          <w:p w:rsidR="00EB5876" w:rsidRPr="009B1D0A" w:rsidRDefault="00EB5876" w:rsidP="00786285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Новосибирской </w:t>
            </w:r>
            <w:r>
              <w:rPr>
                <w:sz w:val="28"/>
              </w:rPr>
              <w:t>области</w:t>
            </w:r>
          </w:p>
        </w:tc>
        <w:tc>
          <w:tcPr>
            <w:tcW w:w="4729" w:type="dxa"/>
          </w:tcPr>
          <w:p w:rsidR="00EB5876" w:rsidRPr="009B1D0A" w:rsidRDefault="00EB5876" w:rsidP="00786285">
            <w:pPr>
              <w:jc w:val="right"/>
              <w:rPr>
                <w:sz w:val="28"/>
              </w:rPr>
            </w:pPr>
          </w:p>
          <w:p w:rsidR="00EB5876" w:rsidRDefault="00EB5876" w:rsidP="00786285">
            <w:pPr>
              <w:jc w:val="right"/>
              <w:rPr>
                <w:sz w:val="28"/>
              </w:rPr>
            </w:pPr>
          </w:p>
          <w:p w:rsidR="00EB5876" w:rsidRPr="009B1D0A" w:rsidRDefault="00EB5876" w:rsidP="00786285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Н.Г.</w:t>
            </w:r>
            <w:r w:rsidR="00660AE8">
              <w:rPr>
                <w:sz w:val="28"/>
              </w:rPr>
              <w:t xml:space="preserve"> </w:t>
            </w:r>
            <w:r>
              <w:rPr>
                <w:sz w:val="28"/>
              </w:rPr>
              <w:t>Ермакова</w:t>
            </w:r>
          </w:p>
        </w:tc>
      </w:tr>
    </w:tbl>
    <w:tbl>
      <w:tblPr>
        <w:tblStyle w:val="a9"/>
        <w:tblW w:w="1072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4A0BBD" w:rsidTr="000B5AD9">
        <w:trPr>
          <w:trHeight w:val="386"/>
        </w:trPr>
        <w:tc>
          <w:tcPr>
            <w:tcW w:w="3576" w:type="dxa"/>
            <w:tcBorders>
              <w:right w:val="single" w:sz="4" w:space="0" w:color="auto"/>
            </w:tcBorders>
          </w:tcPr>
          <w:p w:rsidR="004A0BBD" w:rsidRPr="00DC7324" w:rsidRDefault="004A0BBD" w:rsidP="000B5AD9">
            <w:pPr>
              <w:suppressAutoHyphens/>
              <w:jc w:val="center"/>
            </w:pPr>
            <w:r w:rsidRPr="00DC7324">
              <w:lastRenderedPageBreak/>
              <w:t>СОГЛАСОВАНО:</w:t>
            </w:r>
          </w:p>
          <w:p w:rsidR="004A0BBD" w:rsidRDefault="004A0BBD" w:rsidP="000B5AD9">
            <w:pPr>
              <w:suppressAutoHyphens/>
              <w:jc w:val="both"/>
            </w:pPr>
            <w:r>
              <w:t xml:space="preserve">Руководитель клиентской службы (на правах группы) в </w:t>
            </w:r>
            <w:proofErr w:type="spellStart"/>
            <w:r>
              <w:t>Кочковском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r>
              <w:t xml:space="preserve">районе ОПФР по Новосибирской области </w:t>
            </w:r>
          </w:p>
          <w:p w:rsidR="004A0BBD" w:rsidRDefault="004A0BBD" w:rsidP="000B5AD9">
            <w:pPr>
              <w:suppressAutoHyphens/>
            </w:pPr>
          </w:p>
          <w:p w:rsidR="004A0BBD" w:rsidRDefault="004A0BBD" w:rsidP="000B5AD9">
            <w:pPr>
              <w:suppressAutoHyphens/>
            </w:pPr>
          </w:p>
          <w:p w:rsidR="004A0BBD" w:rsidRDefault="004A0BBD" w:rsidP="000B5AD9">
            <w:pPr>
              <w:suppressAutoHyphens/>
            </w:pPr>
          </w:p>
          <w:p w:rsidR="004A0BBD" w:rsidRPr="00DC7324" w:rsidRDefault="004A0BBD" w:rsidP="000B5AD9">
            <w:pPr>
              <w:suppressAutoHyphens/>
            </w:pPr>
          </w:p>
          <w:p w:rsidR="004A0BBD" w:rsidRPr="00DC7324" w:rsidRDefault="004A0BBD" w:rsidP="000B5AD9">
            <w:pPr>
              <w:suppressAutoHyphens/>
            </w:pPr>
            <w:r w:rsidRPr="00DC7324">
              <w:rPr>
                <w:u w:val="single"/>
              </w:rPr>
              <w:t xml:space="preserve">                  </w:t>
            </w:r>
            <w:r w:rsidRPr="00DC7324">
              <w:t>О.Н. Панкова</w:t>
            </w:r>
          </w:p>
          <w:p w:rsidR="004A0BBD" w:rsidRPr="00B77B9E" w:rsidRDefault="004A0BBD" w:rsidP="000B5AD9">
            <w:pPr>
              <w:suppressAutoHyphens/>
            </w:pPr>
            <w:r w:rsidRPr="00DC7324">
              <w:t xml:space="preserve"> 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>22</w:t>
            </w:r>
            <w:r w:rsidRPr="00DC7324">
              <w:t xml:space="preserve"> г.</w:t>
            </w:r>
          </w:p>
        </w:tc>
        <w:tc>
          <w:tcPr>
            <w:tcW w:w="3576" w:type="dxa"/>
            <w:tcBorders>
              <w:left w:val="single" w:sz="4" w:space="0" w:color="auto"/>
              <w:right w:val="single" w:sz="4" w:space="0" w:color="auto"/>
            </w:tcBorders>
          </w:tcPr>
          <w:p w:rsidR="004A0BBD" w:rsidRPr="00DC7324" w:rsidRDefault="004A0BBD" w:rsidP="000B5AD9">
            <w:pPr>
              <w:suppressAutoHyphens/>
              <w:jc w:val="center"/>
            </w:pPr>
            <w:r w:rsidRPr="00DC7324">
              <w:t>СОГЛАСОВАНО:</w:t>
            </w:r>
          </w:p>
          <w:p w:rsidR="004A0BBD" w:rsidRDefault="004A0BBD" w:rsidP="000B5AD9">
            <w:pPr>
              <w:suppressAutoHyphens/>
              <w:ind w:right="138"/>
              <w:jc w:val="both"/>
            </w:pPr>
            <w:r w:rsidRPr="00DC7324">
              <w:t>Директор филиала №18 государственного учреждения Новосибирского регионального отделения Фонда социального страхования Российской Федерации</w:t>
            </w:r>
          </w:p>
          <w:p w:rsidR="004A0BBD" w:rsidRPr="00DC7324" w:rsidRDefault="004A0BBD" w:rsidP="000B5AD9">
            <w:pPr>
              <w:suppressAutoHyphens/>
              <w:ind w:right="138"/>
              <w:jc w:val="both"/>
            </w:pPr>
          </w:p>
          <w:p w:rsidR="004A0BBD" w:rsidRPr="00DC7324" w:rsidRDefault="004A0BBD" w:rsidP="000B5AD9">
            <w:pPr>
              <w:suppressAutoHyphens/>
              <w:ind w:right="378"/>
              <w:jc w:val="both"/>
            </w:pPr>
            <w:r w:rsidRPr="00DC7324">
              <w:rPr>
                <w:u w:val="single"/>
              </w:rPr>
              <w:t xml:space="preserve">                     </w:t>
            </w:r>
            <w:r w:rsidRPr="00DC7324">
              <w:t>Ю.В. Черкес</w:t>
            </w:r>
          </w:p>
          <w:p w:rsidR="004A0BBD" w:rsidRPr="00B77B9E" w:rsidRDefault="004A0BBD" w:rsidP="000B5AD9">
            <w:pPr>
              <w:suppressAutoHyphens/>
              <w:ind w:right="378"/>
              <w:jc w:val="both"/>
            </w:pPr>
            <w:r w:rsidRPr="00DC7324">
              <w:t>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>22</w:t>
            </w:r>
            <w:r w:rsidRPr="00DC7324">
              <w:t xml:space="preserve"> г.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4A0BBD" w:rsidRPr="00DC7324" w:rsidRDefault="004A0BBD" w:rsidP="000B5AD9">
            <w:pPr>
              <w:suppressAutoHyphens/>
              <w:ind w:right="378"/>
              <w:jc w:val="center"/>
            </w:pPr>
            <w:r w:rsidRPr="00DC7324">
              <w:t>СОГЛАСОВАНО:</w:t>
            </w:r>
          </w:p>
          <w:p w:rsidR="004A0BBD" w:rsidRPr="00DC7324" w:rsidRDefault="004A0BBD" w:rsidP="000B5AD9">
            <w:pPr>
              <w:suppressAutoHyphens/>
              <w:ind w:right="378"/>
              <w:jc w:val="both"/>
            </w:pPr>
            <w:r w:rsidRPr="00DC7324">
              <w:t>Руководитель департамента по тарифам Новосибирской области</w:t>
            </w:r>
          </w:p>
          <w:p w:rsidR="004A0BBD" w:rsidRDefault="004A0BBD" w:rsidP="000B5AD9">
            <w:pPr>
              <w:suppressAutoHyphens/>
              <w:ind w:right="378"/>
              <w:jc w:val="both"/>
            </w:pPr>
          </w:p>
          <w:p w:rsidR="004A0BBD" w:rsidRDefault="004A0BBD" w:rsidP="000B5AD9">
            <w:pPr>
              <w:suppressAutoHyphens/>
              <w:ind w:right="378"/>
              <w:jc w:val="both"/>
            </w:pPr>
          </w:p>
          <w:p w:rsidR="004A0BBD" w:rsidRDefault="004A0BBD" w:rsidP="000B5AD9">
            <w:pPr>
              <w:suppressAutoHyphens/>
              <w:ind w:right="378"/>
              <w:jc w:val="both"/>
            </w:pPr>
          </w:p>
          <w:p w:rsidR="004A0BBD" w:rsidRDefault="004A0BBD" w:rsidP="000B5AD9">
            <w:pPr>
              <w:suppressAutoHyphens/>
              <w:ind w:right="378"/>
              <w:jc w:val="both"/>
            </w:pPr>
          </w:p>
          <w:p w:rsidR="004A0BBD" w:rsidRPr="00DC7324" w:rsidRDefault="004A0BBD" w:rsidP="000B5AD9">
            <w:pPr>
              <w:suppressAutoHyphens/>
              <w:ind w:right="378"/>
              <w:jc w:val="both"/>
            </w:pPr>
          </w:p>
          <w:p w:rsidR="004A0BBD" w:rsidRPr="00DC7324" w:rsidRDefault="004A0BBD" w:rsidP="000B5AD9">
            <w:pPr>
              <w:suppressAutoHyphens/>
              <w:ind w:right="378"/>
              <w:jc w:val="both"/>
            </w:pPr>
            <w:r w:rsidRPr="00DC7324">
              <w:rPr>
                <w:u w:val="single"/>
              </w:rPr>
              <w:t xml:space="preserve">              </w:t>
            </w:r>
            <w:r w:rsidRPr="00DC7324">
              <w:t xml:space="preserve">Г.Р. </w:t>
            </w:r>
            <w:proofErr w:type="spellStart"/>
            <w:r w:rsidRPr="00DC7324">
              <w:t>Асмодьяров</w:t>
            </w:r>
            <w:proofErr w:type="spellEnd"/>
          </w:p>
          <w:p w:rsidR="004A0BBD" w:rsidRDefault="004A0BBD" w:rsidP="000B5AD9">
            <w:pPr>
              <w:tabs>
                <w:tab w:val="left" w:pos="5954"/>
              </w:tabs>
              <w:ind w:right="378"/>
              <w:jc w:val="center"/>
              <w:rPr>
                <w:sz w:val="28"/>
                <w:szCs w:val="28"/>
              </w:rPr>
            </w:pPr>
            <w:r w:rsidRPr="00DC7324">
              <w:t>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>22</w:t>
            </w:r>
            <w:r w:rsidRPr="00DC7324">
              <w:t xml:space="preserve"> г.</w:t>
            </w:r>
          </w:p>
        </w:tc>
      </w:tr>
    </w:tbl>
    <w:p w:rsidR="004A0BBD" w:rsidRDefault="004A0BBD" w:rsidP="004A0BBD">
      <w:pPr>
        <w:tabs>
          <w:tab w:val="left" w:pos="5954"/>
        </w:tabs>
        <w:ind w:left="-851" w:right="378"/>
        <w:jc w:val="center"/>
        <w:rPr>
          <w:sz w:val="28"/>
          <w:szCs w:val="28"/>
        </w:rPr>
      </w:pPr>
    </w:p>
    <w:p w:rsidR="004A0BBD" w:rsidRDefault="004A0BBD" w:rsidP="004A0BBD">
      <w:pPr>
        <w:tabs>
          <w:tab w:val="left" w:pos="5954"/>
        </w:tabs>
        <w:ind w:left="-851" w:right="378"/>
        <w:jc w:val="center"/>
        <w:rPr>
          <w:sz w:val="28"/>
          <w:szCs w:val="28"/>
        </w:rPr>
      </w:pPr>
      <w:r w:rsidRPr="0087558F">
        <w:rPr>
          <w:sz w:val="28"/>
          <w:szCs w:val="28"/>
        </w:rPr>
        <w:t>Стоимость</w:t>
      </w:r>
    </w:p>
    <w:p w:rsidR="004A0BBD" w:rsidRPr="00406390" w:rsidRDefault="004A0BBD" w:rsidP="004A0BBD">
      <w:pPr>
        <w:tabs>
          <w:tab w:val="left" w:pos="5954"/>
        </w:tabs>
        <w:ind w:left="-851" w:right="378"/>
        <w:jc w:val="center"/>
        <w:rPr>
          <w:sz w:val="28"/>
          <w:szCs w:val="28"/>
        </w:rPr>
      </w:pPr>
      <w:proofErr w:type="gramStart"/>
      <w:r w:rsidRPr="0087558F">
        <w:rPr>
          <w:sz w:val="28"/>
          <w:szCs w:val="28"/>
        </w:rPr>
        <w:t xml:space="preserve">услуг, </w:t>
      </w:r>
      <w:r w:rsidRPr="00406390">
        <w:rPr>
          <w:sz w:val="28"/>
          <w:szCs w:val="28"/>
        </w:rPr>
        <w:t xml:space="preserve">предоставляемых согласно гарантированному перечню услуг по погребению умершего и,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Pr="00406390">
        <w:rPr>
          <w:sz w:val="28"/>
          <w:szCs w:val="28"/>
        </w:rPr>
        <w:t>Быструхинского</w:t>
      </w:r>
      <w:proofErr w:type="spellEnd"/>
      <w:r w:rsidRPr="00406390">
        <w:rPr>
          <w:sz w:val="28"/>
          <w:szCs w:val="28"/>
        </w:rPr>
        <w:t xml:space="preserve"> сельсовета </w:t>
      </w:r>
      <w:proofErr w:type="spellStart"/>
      <w:r w:rsidRPr="00406390">
        <w:rPr>
          <w:sz w:val="28"/>
          <w:szCs w:val="28"/>
        </w:rPr>
        <w:t>Кочковского</w:t>
      </w:r>
      <w:proofErr w:type="spellEnd"/>
      <w:r w:rsidRPr="00406390">
        <w:rPr>
          <w:sz w:val="28"/>
          <w:szCs w:val="28"/>
        </w:rPr>
        <w:t xml:space="preserve"> района Новосибирской области с 01.02.202</w:t>
      </w:r>
      <w:r>
        <w:rPr>
          <w:sz w:val="28"/>
          <w:szCs w:val="28"/>
        </w:rPr>
        <w:t>2</w:t>
      </w:r>
      <w:r w:rsidRPr="00406390">
        <w:rPr>
          <w:sz w:val="28"/>
          <w:szCs w:val="28"/>
        </w:rPr>
        <w:t xml:space="preserve"> года.</w:t>
      </w:r>
      <w:proofErr w:type="gramEnd"/>
    </w:p>
    <w:p w:rsidR="004A0BBD" w:rsidRPr="00406390" w:rsidRDefault="004A0BBD" w:rsidP="004A0BBD">
      <w:pPr>
        <w:tabs>
          <w:tab w:val="left" w:pos="5954"/>
        </w:tabs>
        <w:ind w:left="-851" w:right="378"/>
        <w:jc w:val="center"/>
      </w:pPr>
      <w:r w:rsidRPr="00406390">
        <w:rPr>
          <w:sz w:val="28"/>
          <w:szCs w:val="28"/>
        </w:rPr>
        <w:fldChar w:fldCharType="begin"/>
      </w:r>
      <w:r w:rsidRPr="00406390">
        <w:rPr>
          <w:sz w:val="28"/>
          <w:szCs w:val="28"/>
        </w:rPr>
        <w:instrText xml:space="preserve"> LINK Excel.Sheet.8 "D:\\Рабочий стол\\Документы Фролова А В\\Услуги погребения\\2017\\Для отправки\\Новорешетовский.xls" Услуга-2!R11C4:R22C7 \a \f 5 \h  \* MERGEFORMAT </w:instrText>
      </w:r>
      <w:r w:rsidRPr="00406390">
        <w:rPr>
          <w:sz w:val="28"/>
          <w:szCs w:val="28"/>
        </w:rPr>
        <w:fldChar w:fldCharType="separate"/>
      </w:r>
    </w:p>
    <w:tbl>
      <w:tblPr>
        <w:tblStyle w:val="a9"/>
        <w:tblW w:w="106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9"/>
        <w:gridCol w:w="6850"/>
        <w:gridCol w:w="2689"/>
      </w:tblGrid>
      <w:tr w:rsidR="004A0BBD" w:rsidRPr="00406390" w:rsidTr="000B5AD9">
        <w:trPr>
          <w:trHeight w:val="995"/>
        </w:trPr>
        <w:tc>
          <w:tcPr>
            <w:tcW w:w="1079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865"/>
                <w:tab w:val="left" w:pos="5954"/>
              </w:tabs>
              <w:ind w:left="-101" w:right="120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№</w:t>
            </w:r>
          </w:p>
          <w:p w:rsidR="004A0BBD" w:rsidRPr="00406390" w:rsidRDefault="004A0BBD" w:rsidP="000B5AD9">
            <w:pPr>
              <w:tabs>
                <w:tab w:val="left" w:pos="41"/>
                <w:tab w:val="left" w:pos="865"/>
                <w:tab w:val="left" w:pos="5954"/>
              </w:tabs>
              <w:ind w:left="-101" w:right="12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406390">
              <w:rPr>
                <w:sz w:val="28"/>
                <w:szCs w:val="28"/>
              </w:rPr>
              <w:t>п</w:t>
            </w:r>
            <w:proofErr w:type="gramEnd"/>
            <w:r w:rsidRPr="00406390">
              <w:rPr>
                <w:sz w:val="28"/>
                <w:szCs w:val="28"/>
              </w:rPr>
              <w:t>/п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-851" w:right="380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89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Стоимость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услуг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по погребению,</w:t>
            </w:r>
          </w:p>
          <w:p w:rsidR="004A0BBD" w:rsidRPr="00406390" w:rsidRDefault="004A0BBD" w:rsidP="000B5AD9">
            <w:pPr>
              <w:tabs>
                <w:tab w:val="left" w:pos="1877"/>
                <w:tab w:val="left" w:pos="5954"/>
              </w:tabs>
              <w:ind w:left="459" w:right="33" w:hanging="601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рублей</w:t>
            </w: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1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171,02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2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393,05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jc w:val="center"/>
              <w:rPr>
                <w:sz w:val="28"/>
                <w:szCs w:val="28"/>
              </w:rPr>
            </w:pP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3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2 280,47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jc w:val="center"/>
              <w:rPr>
                <w:sz w:val="28"/>
                <w:szCs w:val="28"/>
              </w:rPr>
            </w:pP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4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1377,34</w:t>
            </w:r>
          </w:p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jc w:val="center"/>
              <w:rPr>
                <w:sz w:val="28"/>
                <w:szCs w:val="28"/>
              </w:rPr>
            </w:pP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5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Погребение: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4483,97</w:t>
            </w:r>
          </w:p>
        </w:tc>
      </w:tr>
      <w:tr w:rsidR="004A0BBD" w:rsidRPr="00406390" w:rsidTr="000B5AD9">
        <w:trPr>
          <w:trHeight w:val="318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5.1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в т. ч. стоимость рытья стандартной могилы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2951,98</w:t>
            </w:r>
          </w:p>
        </w:tc>
      </w:tr>
      <w:tr w:rsidR="004A0BBD" w:rsidRPr="00406390" w:rsidTr="000B5AD9">
        <w:trPr>
          <w:trHeight w:val="715"/>
        </w:trPr>
        <w:tc>
          <w:tcPr>
            <w:tcW w:w="1079" w:type="dxa"/>
            <w:noWrap/>
            <w:vAlign w:val="center"/>
            <w:hideMark/>
          </w:tcPr>
          <w:p w:rsidR="004A0BBD" w:rsidRPr="00406390" w:rsidRDefault="004A0BBD" w:rsidP="000B5AD9">
            <w:pPr>
              <w:tabs>
                <w:tab w:val="left" w:pos="41"/>
                <w:tab w:val="left" w:pos="5954"/>
              </w:tabs>
              <w:ind w:left="-101" w:right="120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6</w:t>
            </w:r>
          </w:p>
        </w:tc>
        <w:tc>
          <w:tcPr>
            <w:tcW w:w="6850" w:type="dxa"/>
            <w:vAlign w:val="center"/>
            <w:hideMark/>
          </w:tcPr>
          <w:p w:rsidR="004A0BBD" w:rsidRPr="00406390" w:rsidRDefault="004A0BBD" w:rsidP="000B5AD9">
            <w:pPr>
              <w:tabs>
                <w:tab w:val="left" w:pos="5954"/>
              </w:tabs>
              <w:ind w:left="176" w:right="380"/>
              <w:contextualSpacing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689" w:type="dxa"/>
            <w:vAlign w:val="center"/>
          </w:tcPr>
          <w:p w:rsidR="004A0BBD" w:rsidRPr="00406390" w:rsidRDefault="004A0BBD" w:rsidP="000B5AD9">
            <w:pPr>
              <w:tabs>
                <w:tab w:val="left" w:pos="5954"/>
              </w:tabs>
              <w:ind w:left="175" w:right="33"/>
              <w:jc w:val="center"/>
              <w:rPr>
                <w:sz w:val="28"/>
                <w:szCs w:val="28"/>
              </w:rPr>
            </w:pPr>
            <w:r w:rsidRPr="00406390">
              <w:rPr>
                <w:sz w:val="28"/>
                <w:szCs w:val="28"/>
              </w:rPr>
              <w:t>8 705,85</w:t>
            </w:r>
          </w:p>
        </w:tc>
      </w:tr>
    </w:tbl>
    <w:p w:rsidR="004A0BBD" w:rsidRDefault="004A0BBD" w:rsidP="004A0BBD">
      <w:pPr>
        <w:tabs>
          <w:tab w:val="left" w:pos="5954"/>
        </w:tabs>
        <w:ind w:left="-567" w:right="378"/>
        <w:rPr>
          <w:sz w:val="28"/>
          <w:szCs w:val="28"/>
        </w:rPr>
      </w:pPr>
      <w:r w:rsidRPr="00406390">
        <w:rPr>
          <w:sz w:val="28"/>
          <w:szCs w:val="28"/>
        </w:rPr>
        <w:fldChar w:fldCharType="end"/>
      </w:r>
    </w:p>
    <w:tbl>
      <w:tblPr>
        <w:tblStyle w:val="a9"/>
        <w:tblW w:w="1157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76"/>
        <w:gridCol w:w="948"/>
        <w:gridCol w:w="2628"/>
        <w:gridCol w:w="2571"/>
        <w:gridCol w:w="1005"/>
      </w:tblGrid>
      <w:tr w:rsidR="00B90B0A" w:rsidTr="00B90B0A">
        <w:trPr>
          <w:gridAfter w:val="1"/>
          <w:wAfter w:w="1005" w:type="dxa"/>
          <w:trHeight w:val="703"/>
        </w:trPr>
        <w:tc>
          <w:tcPr>
            <w:tcW w:w="5375" w:type="dxa"/>
            <w:gridSpan w:val="3"/>
          </w:tcPr>
          <w:p w:rsidR="00B90B0A" w:rsidRDefault="00B90B0A" w:rsidP="000B5AD9">
            <w:pPr>
              <w:tabs>
                <w:tab w:val="left" w:pos="5954"/>
              </w:tabs>
              <w:ind w:right="3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406390">
              <w:rPr>
                <w:sz w:val="28"/>
                <w:szCs w:val="28"/>
              </w:rPr>
              <w:t>Быструхинского</w:t>
            </w:r>
            <w:proofErr w:type="spellEnd"/>
            <w:r w:rsidRPr="00406390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199" w:type="dxa"/>
            <w:gridSpan w:val="2"/>
          </w:tcPr>
          <w:p w:rsidR="00B90B0A" w:rsidRDefault="00B90B0A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</w:p>
          <w:p w:rsidR="00B90B0A" w:rsidRDefault="00B90B0A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</w:p>
          <w:p w:rsidR="00B90B0A" w:rsidRDefault="00B90B0A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Ермакова</w:t>
            </w:r>
          </w:p>
        </w:tc>
      </w:tr>
      <w:tr w:rsidR="00B266E0" w:rsidTr="00B90B0A">
        <w:trPr>
          <w:gridBefore w:val="1"/>
          <w:wBefore w:w="851" w:type="dxa"/>
          <w:trHeight w:val="3101"/>
        </w:trPr>
        <w:tc>
          <w:tcPr>
            <w:tcW w:w="3576" w:type="dxa"/>
            <w:tcBorders>
              <w:right w:val="single" w:sz="4" w:space="0" w:color="auto"/>
            </w:tcBorders>
          </w:tcPr>
          <w:p w:rsidR="00B90B0A" w:rsidRDefault="00B90B0A" w:rsidP="000B5AD9">
            <w:pPr>
              <w:suppressAutoHyphens/>
              <w:jc w:val="center"/>
            </w:pPr>
          </w:p>
          <w:p w:rsidR="00B266E0" w:rsidRPr="00DC7324" w:rsidRDefault="00B266E0" w:rsidP="000B5AD9">
            <w:pPr>
              <w:suppressAutoHyphens/>
              <w:jc w:val="center"/>
            </w:pPr>
            <w:r w:rsidRPr="00DC7324">
              <w:t>СОГЛАСОВАНО:</w:t>
            </w:r>
          </w:p>
          <w:p w:rsidR="00B266E0" w:rsidRDefault="00B266E0" w:rsidP="000B5AD9">
            <w:pPr>
              <w:suppressAutoHyphens/>
              <w:jc w:val="both"/>
            </w:pPr>
            <w:r w:rsidRPr="00DC7324">
              <w:t xml:space="preserve">Руководитель клиентской службы (на правах группы) в </w:t>
            </w:r>
            <w:proofErr w:type="spellStart"/>
            <w:r w:rsidRPr="00DC7324">
              <w:t>Кочковском</w:t>
            </w:r>
            <w:proofErr w:type="spellEnd"/>
            <w:r w:rsidRPr="00DC7324"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r w:rsidRPr="00DC7324">
              <w:t xml:space="preserve">районе </w:t>
            </w:r>
            <w:r>
              <w:t>О</w:t>
            </w:r>
            <w:r w:rsidRPr="00DC7324">
              <w:t>ПФ</w:t>
            </w:r>
            <w:r>
              <w:t>Р</w:t>
            </w:r>
            <w:r w:rsidRPr="00DC7324">
              <w:t xml:space="preserve"> </w:t>
            </w:r>
            <w:r>
              <w:t>по</w:t>
            </w:r>
            <w:r w:rsidRPr="00DC7324">
              <w:t xml:space="preserve"> Новосибирской области </w:t>
            </w:r>
          </w:p>
          <w:p w:rsidR="00B266E0" w:rsidRDefault="00B266E0" w:rsidP="000B5AD9">
            <w:pPr>
              <w:suppressAutoHyphens/>
            </w:pPr>
          </w:p>
          <w:p w:rsidR="00B266E0" w:rsidRDefault="00B266E0" w:rsidP="000B5AD9">
            <w:pPr>
              <w:suppressAutoHyphens/>
            </w:pPr>
          </w:p>
          <w:p w:rsidR="00B266E0" w:rsidRDefault="00B266E0" w:rsidP="000B5AD9">
            <w:pPr>
              <w:suppressAutoHyphens/>
            </w:pPr>
          </w:p>
          <w:p w:rsidR="00B266E0" w:rsidRPr="00DC7324" w:rsidRDefault="00B266E0" w:rsidP="000B5AD9">
            <w:pPr>
              <w:suppressAutoHyphens/>
            </w:pPr>
          </w:p>
          <w:p w:rsidR="00B266E0" w:rsidRPr="00DC7324" w:rsidRDefault="00B266E0" w:rsidP="000B5AD9">
            <w:pPr>
              <w:suppressAutoHyphens/>
            </w:pPr>
            <w:r w:rsidRPr="00DC7324">
              <w:rPr>
                <w:u w:val="single"/>
              </w:rPr>
              <w:t xml:space="preserve">                  </w:t>
            </w:r>
            <w:r w:rsidRPr="00DC7324">
              <w:t>О.Н. Панкова</w:t>
            </w:r>
          </w:p>
          <w:p w:rsidR="00B266E0" w:rsidRPr="00B77B9E" w:rsidRDefault="00B266E0" w:rsidP="000B5AD9">
            <w:pPr>
              <w:suppressAutoHyphens/>
            </w:pPr>
            <w:r w:rsidRPr="00DC7324">
              <w:t xml:space="preserve"> 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 xml:space="preserve">22 </w:t>
            </w:r>
            <w:r w:rsidRPr="00DC7324">
              <w:t>г.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66E0" w:rsidRPr="00DC7324" w:rsidRDefault="00B266E0" w:rsidP="000B5AD9">
            <w:pPr>
              <w:suppressAutoHyphens/>
              <w:jc w:val="center"/>
            </w:pPr>
            <w:r w:rsidRPr="00DC7324">
              <w:t>СОГЛАСОВАНО:</w:t>
            </w:r>
          </w:p>
          <w:p w:rsidR="00B266E0" w:rsidRDefault="00B266E0" w:rsidP="000B5AD9">
            <w:pPr>
              <w:suppressAutoHyphens/>
              <w:ind w:right="138"/>
              <w:jc w:val="both"/>
            </w:pPr>
            <w:r w:rsidRPr="00DC7324">
              <w:t>Директор филиала №18 государственного учреждения Новосибирского регионального отделения Фонда социального страхования Российской Федерации</w:t>
            </w:r>
          </w:p>
          <w:p w:rsidR="00B266E0" w:rsidRPr="00DC7324" w:rsidRDefault="00B266E0" w:rsidP="000B5AD9">
            <w:pPr>
              <w:suppressAutoHyphens/>
              <w:ind w:right="138"/>
              <w:jc w:val="both"/>
            </w:pPr>
          </w:p>
          <w:p w:rsidR="00B266E0" w:rsidRPr="00DC7324" w:rsidRDefault="00B266E0" w:rsidP="000B5AD9">
            <w:pPr>
              <w:suppressAutoHyphens/>
              <w:ind w:right="378"/>
              <w:jc w:val="both"/>
            </w:pPr>
            <w:r w:rsidRPr="00DC7324">
              <w:rPr>
                <w:u w:val="single"/>
              </w:rPr>
              <w:t xml:space="preserve">                     </w:t>
            </w:r>
            <w:r w:rsidRPr="00DC7324">
              <w:t>Ю.В. Черкес</w:t>
            </w:r>
          </w:p>
          <w:p w:rsidR="00B266E0" w:rsidRPr="00B77B9E" w:rsidRDefault="00B266E0" w:rsidP="000B5AD9">
            <w:pPr>
              <w:suppressAutoHyphens/>
              <w:ind w:right="378"/>
              <w:jc w:val="both"/>
            </w:pPr>
            <w:r w:rsidRPr="00DC7324">
              <w:t>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>22</w:t>
            </w:r>
            <w:r w:rsidRPr="00DC7324">
              <w:t xml:space="preserve"> г.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</w:tcPr>
          <w:p w:rsidR="00B266E0" w:rsidRPr="00DC7324" w:rsidRDefault="00B266E0" w:rsidP="000B5AD9">
            <w:pPr>
              <w:suppressAutoHyphens/>
              <w:ind w:right="378"/>
              <w:jc w:val="center"/>
            </w:pPr>
            <w:r w:rsidRPr="00DC7324">
              <w:t>СОГЛАСОВАНО:</w:t>
            </w:r>
          </w:p>
          <w:p w:rsidR="00B266E0" w:rsidRPr="00DC7324" w:rsidRDefault="00B266E0" w:rsidP="000B5AD9">
            <w:pPr>
              <w:suppressAutoHyphens/>
              <w:ind w:right="378"/>
              <w:jc w:val="both"/>
            </w:pPr>
            <w:r w:rsidRPr="00DC7324">
              <w:t>Руководитель департамента по тарифам Новосибирской области</w:t>
            </w:r>
          </w:p>
          <w:p w:rsidR="00B266E0" w:rsidRDefault="00B266E0" w:rsidP="000B5AD9">
            <w:pPr>
              <w:suppressAutoHyphens/>
              <w:ind w:right="378"/>
              <w:jc w:val="both"/>
            </w:pPr>
          </w:p>
          <w:p w:rsidR="00B266E0" w:rsidRDefault="00B266E0" w:rsidP="000B5AD9">
            <w:pPr>
              <w:suppressAutoHyphens/>
              <w:ind w:right="378"/>
              <w:jc w:val="both"/>
            </w:pPr>
          </w:p>
          <w:p w:rsidR="00B266E0" w:rsidRDefault="00B266E0" w:rsidP="000B5AD9">
            <w:pPr>
              <w:suppressAutoHyphens/>
              <w:ind w:right="378"/>
              <w:jc w:val="both"/>
            </w:pPr>
          </w:p>
          <w:p w:rsidR="00B266E0" w:rsidRDefault="00B266E0" w:rsidP="000B5AD9">
            <w:pPr>
              <w:suppressAutoHyphens/>
              <w:ind w:right="378"/>
              <w:jc w:val="both"/>
            </w:pPr>
          </w:p>
          <w:p w:rsidR="00B266E0" w:rsidRPr="00DC7324" w:rsidRDefault="00B266E0" w:rsidP="000B5AD9">
            <w:pPr>
              <w:suppressAutoHyphens/>
              <w:ind w:right="378"/>
              <w:jc w:val="both"/>
            </w:pPr>
          </w:p>
          <w:p w:rsidR="00B266E0" w:rsidRPr="00DC7324" w:rsidRDefault="00B266E0" w:rsidP="000B5AD9">
            <w:pPr>
              <w:suppressAutoHyphens/>
              <w:ind w:right="378"/>
              <w:jc w:val="both"/>
            </w:pPr>
            <w:r w:rsidRPr="00DC7324">
              <w:rPr>
                <w:u w:val="single"/>
              </w:rPr>
              <w:t xml:space="preserve">              </w:t>
            </w:r>
            <w:r w:rsidRPr="00DC7324">
              <w:t xml:space="preserve">Г.Р. </w:t>
            </w:r>
            <w:proofErr w:type="spellStart"/>
            <w:r w:rsidRPr="00DC7324">
              <w:t>Асмодьяров</w:t>
            </w:r>
            <w:proofErr w:type="spellEnd"/>
          </w:p>
          <w:p w:rsidR="00B266E0" w:rsidRDefault="00B266E0" w:rsidP="000B5AD9">
            <w:pPr>
              <w:tabs>
                <w:tab w:val="left" w:pos="5954"/>
              </w:tabs>
              <w:ind w:right="378"/>
              <w:jc w:val="center"/>
              <w:rPr>
                <w:sz w:val="28"/>
                <w:szCs w:val="28"/>
              </w:rPr>
            </w:pPr>
            <w:r w:rsidRPr="00DC7324">
              <w:t>«</w:t>
            </w:r>
            <w:r w:rsidRPr="00DC7324">
              <w:rPr>
                <w:u w:val="single"/>
              </w:rPr>
              <w:t xml:space="preserve">     </w:t>
            </w:r>
            <w:r w:rsidRPr="00DC7324">
              <w:t>»</w:t>
            </w:r>
            <w:r w:rsidRPr="00DC7324">
              <w:rPr>
                <w:u w:val="single"/>
              </w:rPr>
              <w:t xml:space="preserve">                    </w:t>
            </w:r>
            <w:r w:rsidRPr="00DC7324">
              <w:t>20</w:t>
            </w:r>
            <w:r>
              <w:t>22</w:t>
            </w:r>
            <w:r w:rsidRPr="00DC7324">
              <w:t xml:space="preserve"> г.</w:t>
            </w:r>
          </w:p>
        </w:tc>
      </w:tr>
    </w:tbl>
    <w:p w:rsidR="00B266E0" w:rsidRDefault="00B266E0" w:rsidP="00B266E0">
      <w:pPr>
        <w:jc w:val="center"/>
        <w:rPr>
          <w:sz w:val="28"/>
          <w:szCs w:val="28"/>
        </w:rPr>
      </w:pPr>
    </w:p>
    <w:p w:rsidR="00B266E0" w:rsidRDefault="00B266E0" w:rsidP="00B266E0">
      <w:pPr>
        <w:jc w:val="center"/>
        <w:rPr>
          <w:sz w:val="28"/>
          <w:szCs w:val="28"/>
        </w:rPr>
      </w:pPr>
    </w:p>
    <w:p w:rsidR="00B266E0" w:rsidRPr="00B84424" w:rsidRDefault="00B266E0" w:rsidP="00B266E0">
      <w:pPr>
        <w:jc w:val="center"/>
        <w:rPr>
          <w:sz w:val="28"/>
          <w:szCs w:val="28"/>
        </w:rPr>
      </w:pPr>
      <w:r w:rsidRPr="00B84424">
        <w:rPr>
          <w:sz w:val="28"/>
          <w:szCs w:val="28"/>
        </w:rPr>
        <w:t>Стоимость</w:t>
      </w:r>
    </w:p>
    <w:p w:rsidR="00B266E0" w:rsidRPr="00B84424" w:rsidRDefault="00B266E0" w:rsidP="00B266E0">
      <w:pPr>
        <w:jc w:val="center"/>
        <w:rPr>
          <w:sz w:val="28"/>
          <w:szCs w:val="28"/>
        </w:rPr>
      </w:pPr>
      <w:r w:rsidRPr="00B84424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 w:rsidRPr="00B84424">
        <w:rPr>
          <w:b/>
          <w:sz w:val="28"/>
          <w:szCs w:val="28"/>
        </w:rPr>
        <w:t>Быструхинского</w:t>
      </w:r>
      <w:proofErr w:type="spellEnd"/>
      <w:r w:rsidRPr="00B84424">
        <w:rPr>
          <w:b/>
          <w:sz w:val="28"/>
          <w:szCs w:val="28"/>
        </w:rPr>
        <w:t xml:space="preserve"> сельсовета</w:t>
      </w:r>
      <w:r w:rsidRPr="00B84424">
        <w:rPr>
          <w:sz w:val="28"/>
          <w:szCs w:val="28"/>
        </w:rPr>
        <w:t xml:space="preserve"> </w:t>
      </w:r>
      <w:proofErr w:type="spellStart"/>
      <w:r w:rsidRPr="00B84424">
        <w:rPr>
          <w:b/>
          <w:sz w:val="28"/>
          <w:szCs w:val="28"/>
        </w:rPr>
        <w:t>Кочковского</w:t>
      </w:r>
      <w:proofErr w:type="spellEnd"/>
      <w:r w:rsidRPr="00B84424">
        <w:rPr>
          <w:b/>
          <w:sz w:val="28"/>
          <w:szCs w:val="28"/>
        </w:rPr>
        <w:t xml:space="preserve"> района</w:t>
      </w:r>
      <w:r w:rsidRPr="00B84424">
        <w:rPr>
          <w:sz w:val="28"/>
          <w:szCs w:val="28"/>
        </w:rPr>
        <w:t xml:space="preserve"> </w:t>
      </w:r>
      <w:r w:rsidRPr="00B84424">
        <w:rPr>
          <w:b/>
          <w:sz w:val="28"/>
          <w:szCs w:val="28"/>
        </w:rPr>
        <w:t>Новосибирской области</w:t>
      </w:r>
      <w:r w:rsidRPr="00B84424">
        <w:rPr>
          <w:sz w:val="28"/>
          <w:szCs w:val="28"/>
        </w:rPr>
        <w:t xml:space="preserve"> </w:t>
      </w:r>
      <w:r w:rsidRPr="00B84424">
        <w:rPr>
          <w:b/>
          <w:sz w:val="28"/>
          <w:szCs w:val="28"/>
        </w:rPr>
        <w:t>с 01.02.202</w:t>
      </w:r>
      <w:r>
        <w:rPr>
          <w:b/>
          <w:sz w:val="28"/>
          <w:szCs w:val="28"/>
        </w:rPr>
        <w:t xml:space="preserve">2 </w:t>
      </w:r>
      <w:r w:rsidRPr="00B84424">
        <w:rPr>
          <w:b/>
          <w:sz w:val="28"/>
          <w:szCs w:val="28"/>
        </w:rPr>
        <w:t>г.</w:t>
      </w:r>
    </w:p>
    <w:p w:rsidR="00B266E0" w:rsidRPr="00B84424" w:rsidRDefault="00B266E0" w:rsidP="00B266E0">
      <w:pPr>
        <w:ind w:right="-143"/>
        <w:rPr>
          <w:sz w:val="28"/>
          <w:szCs w:val="28"/>
        </w:rPr>
      </w:pP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6669"/>
        <w:gridCol w:w="2902"/>
      </w:tblGrid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>Сумма затрат, рублей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>1. 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sz w:val="28"/>
                <w:szCs w:val="28"/>
              </w:rPr>
            </w:pPr>
            <w:r w:rsidRPr="006A7CF1">
              <w:rPr>
                <w:sz w:val="28"/>
                <w:szCs w:val="28"/>
              </w:rPr>
              <w:t>171,02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 xml:space="preserve">2. Предоставление и доставка гроба и других </w:t>
            </w:r>
            <w:proofErr w:type="gramStart"/>
            <w:r w:rsidRPr="00B84424">
              <w:rPr>
                <w:sz w:val="28"/>
                <w:szCs w:val="28"/>
              </w:rPr>
              <w:t>предметов</w:t>
            </w:r>
            <w:proofErr w:type="gramEnd"/>
            <w:r w:rsidRPr="00B84424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sz w:val="28"/>
                <w:szCs w:val="28"/>
              </w:rPr>
            </w:pPr>
            <w:r w:rsidRPr="006A7CF1">
              <w:rPr>
                <w:sz w:val="28"/>
                <w:szCs w:val="28"/>
              </w:rPr>
              <w:t>5 583,54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84424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sz w:val="28"/>
                <w:szCs w:val="28"/>
              </w:rPr>
            </w:pPr>
            <w:r w:rsidRPr="006A7CF1">
              <w:rPr>
                <w:sz w:val="28"/>
                <w:szCs w:val="28"/>
              </w:rPr>
              <w:t>1377,34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 xml:space="preserve">4. 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sz w:val="28"/>
                <w:szCs w:val="28"/>
              </w:rPr>
            </w:pPr>
            <w:r w:rsidRPr="006A7CF1">
              <w:rPr>
                <w:sz w:val="28"/>
                <w:szCs w:val="28"/>
              </w:rPr>
              <w:t>4937,30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sz w:val="28"/>
                <w:szCs w:val="28"/>
              </w:rPr>
            </w:pPr>
            <w:r w:rsidRPr="00B84424">
              <w:rPr>
                <w:sz w:val="28"/>
                <w:szCs w:val="28"/>
              </w:rPr>
              <w:t>в т. ч. стоимость  рытья стандартной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sz w:val="28"/>
                <w:szCs w:val="28"/>
              </w:rPr>
            </w:pPr>
            <w:r w:rsidRPr="006A7CF1">
              <w:rPr>
                <w:sz w:val="28"/>
                <w:szCs w:val="28"/>
              </w:rPr>
              <w:t>2951,98</w:t>
            </w:r>
          </w:p>
        </w:tc>
      </w:tr>
      <w:tr w:rsidR="00B266E0" w:rsidRPr="00B84424" w:rsidTr="000B5A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E0" w:rsidRPr="00B84424" w:rsidRDefault="00B266E0" w:rsidP="000B5AD9">
            <w:pPr>
              <w:jc w:val="both"/>
              <w:rPr>
                <w:b/>
                <w:sz w:val="28"/>
                <w:szCs w:val="28"/>
              </w:rPr>
            </w:pPr>
            <w:r w:rsidRPr="00B84424">
              <w:rPr>
                <w:b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0" w:rsidRPr="006A7CF1" w:rsidRDefault="00B266E0" w:rsidP="000B5AD9">
            <w:pPr>
              <w:jc w:val="center"/>
              <w:rPr>
                <w:b/>
                <w:sz w:val="28"/>
                <w:szCs w:val="28"/>
              </w:rPr>
            </w:pPr>
            <w:r w:rsidRPr="006A7CF1">
              <w:rPr>
                <w:b/>
                <w:sz w:val="28"/>
                <w:szCs w:val="28"/>
              </w:rPr>
              <w:t>12 069,20</w:t>
            </w:r>
          </w:p>
        </w:tc>
      </w:tr>
    </w:tbl>
    <w:p w:rsidR="00B266E0" w:rsidRPr="00B84424" w:rsidRDefault="00B266E0" w:rsidP="00B266E0">
      <w:pPr>
        <w:jc w:val="both"/>
      </w:pPr>
    </w:p>
    <w:p w:rsidR="004A0BBD" w:rsidRDefault="004A0BBD" w:rsidP="004A0BBD">
      <w:pPr>
        <w:tabs>
          <w:tab w:val="left" w:pos="5954"/>
        </w:tabs>
        <w:ind w:left="-567" w:right="378"/>
        <w:rPr>
          <w:sz w:val="28"/>
          <w:szCs w:val="28"/>
        </w:rPr>
      </w:pPr>
    </w:p>
    <w:tbl>
      <w:tblPr>
        <w:tblStyle w:val="a9"/>
        <w:tblW w:w="105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199"/>
      </w:tblGrid>
      <w:tr w:rsidR="004A0BBD" w:rsidTr="000B5AD9">
        <w:trPr>
          <w:trHeight w:val="703"/>
        </w:trPr>
        <w:tc>
          <w:tcPr>
            <w:tcW w:w="5375" w:type="dxa"/>
          </w:tcPr>
          <w:p w:rsidR="004A0BBD" w:rsidRDefault="004A0BBD" w:rsidP="000B5AD9">
            <w:pPr>
              <w:tabs>
                <w:tab w:val="left" w:pos="5954"/>
              </w:tabs>
              <w:ind w:right="3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406390">
              <w:rPr>
                <w:sz w:val="28"/>
                <w:szCs w:val="28"/>
              </w:rPr>
              <w:t>Быструхинского</w:t>
            </w:r>
            <w:proofErr w:type="spellEnd"/>
            <w:r w:rsidRPr="00406390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199" w:type="dxa"/>
          </w:tcPr>
          <w:p w:rsidR="004A0BBD" w:rsidRDefault="004A0BBD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</w:p>
          <w:p w:rsidR="004A0BBD" w:rsidRDefault="004A0BBD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</w:p>
          <w:p w:rsidR="004A0BBD" w:rsidRDefault="004A0BBD" w:rsidP="000B5AD9">
            <w:pPr>
              <w:tabs>
                <w:tab w:val="left" w:pos="5954"/>
              </w:tabs>
              <w:ind w:right="3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Ермакова</w:t>
            </w:r>
          </w:p>
        </w:tc>
      </w:tr>
    </w:tbl>
    <w:p w:rsidR="004A0BBD" w:rsidRPr="0047044A" w:rsidRDefault="004A0BBD" w:rsidP="004A0BBD">
      <w:pPr>
        <w:tabs>
          <w:tab w:val="left" w:pos="5954"/>
        </w:tabs>
        <w:ind w:right="-567"/>
        <w:rPr>
          <w:sz w:val="28"/>
          <w:szCs w:val="28"/>
        </w:rPr>
      </w:pPr>
    </w:p>
    <w:p w:rsidR="00EB5876" w:rsidRDefault="00EB5876" w:rsidP="00EB5876">
      <w:pPr>
        <w:rPr>
          <w:sz w:val="28"/>
        </w:rPr>
      </w:pPr>
    </w:p>
    <w:p w:rsidR="00660AE8" w:rsidRDefault="00660AE8" w:rsidP="00EB5876">
      <w:pPr>
        <w:rPr>
          <w:sz w:val="28"/>
        </w:rPr>
      </w:pPr>
    </w:p>
    <w:p w:rsidR="00660AE8" w:rsidRDefault="00660AE8" w:rsidP="00EB5876">
      <w:pPr>
        <w:rPr>
          <w:sz w:val="28"/>
        </w:rPr>
      </w:pPr>
    </w:p>
    <w:p w:rsidR="00660AE8" w:rsidRDefault="00660AE8" w:rsidP="00EB5876">
      <w:pPr>
        <w:rPr>
          <w:sz w:val="28"/>
        </w:rPr>
      </w:pPr>
    </w:p>
    <w:p w:rsidR="00EB5876" w:rsidRDefault="00EB5876" w:rsidP="00EB5876"/>
    <w:p w:rsidR="00EB5876" w:rsidRDefault="00EB5876" w:rsidP="00EB5876"/>
    <w:p w:rsidR="004A0BBD" w:rsidRDefault="004A0BBD" w:rsidP="00EB5876"/>
    <w:p w:rsidR="004A0BBD" w:rsidRDefault="004A0BBD" w:rsidP="00D01CFE">
      <w:pPr>
        <w:outlineLvl w:val="0"/>
        <w:rPr>
          <w:u w:val="single"/>
        </w:rPr>
      </w:pPr>
    </w:p>
    <w:p w:rsidR="004A0BBD" w:rsidRDefault="004A0BBD" w:rsidP="00D01CFE">
      <w:pPr>
        <w:outlineLvl w:val="0"/>
        <w:rPr>
          <w:u w:val="single"/>
        </w:rPr>
      </w:pPr>
    </w:p>
    <w:p w:rsidR="004A0BBD" w:rsidRDefault="004A0BBD" w:rsidP="00D01CFE">
      <w:pPr>
        <w:outlineLvl w:val="0"/>
        <w:rPr>
          <w:u w:val="single"/>
        </w:rPr>
      </w:pPr>
    </w:p>
    <w:p w:rsidR="004A0BBD" w:rsidRDefault="004A0BBD" w:rsidP="00D01CFE">
      <w:pPr>
        <w:outlineLvl w:val="0"/>
        <w:rPr>
          <w:u w:val="single"/>
        </w:rPr>
      </w:pPr>
    </w:p>
    <w:p w:rsidR="004A0BBD" w:rsidRDefault="004A0BBD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B90B0A" w:rsidRDefault="00B90B0A" w:rsidP="00D01CFE">
      <w:pPr>
        <w:outlineLvl w:val="0"/>
        <w:rPr>
          <w:u w:val="single"/>
        </w:rPr>
      </w:pPr>
    </w:p>
    <w:p w:rsidR="004A0BBD" w:rsidRDefault="004A0BBD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2A" w:rsidRDefault="0099732A" w:rsidP="007113BB">
      <w:r>
        <w:separator/>
      </w:r>
    </w:p>
  </w:endnote>
  <w:endnote w:type="continuationSeparator" w:id="0">
    <w:p w:rsidR="0099732A" w:rsidRDefault="0099732A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2A" w:rsidRDefault="0099732A" w:rsidP="007113BB">
      <w:r>
        <w:separator/>
      </w:r>
    </w:p>
  </w:footnote>
  <w:footnote w:type="continuationSeparator" w:id="0">
    <w:p w:rsidR="0099732A" w:rsidRDefault="0099732A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9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21"/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0817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60D9"/>
    <w:rsid w:val="004975DD"/>
    <w:rsid w:val="00497679"/>
    <w:rsid w:val="004A0BBD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60AE8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23E9"/>
    <w:rsid w:val="0098551A"/>
    <w:rsid w:val="0098632B"/>
    <w:rsid w:val="00987A34"/>
    <w:rsid w:val="00996449"/>
    <w:rsid w:val="00996A9C"/>
    <w:rsid w:val="0099732A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6E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90916"/>
    <w:rsid w:val="00B90B0A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B587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86C33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table" w:customStyle="1" w:styleId="17">
    <w:name w:val="Сетка таблицы1"/>
    <w:basedOn w:val="a1"/>
    <w:next w:val="a9"/>
    <w:rsid w:val="00B2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987B-23DE-4190-A231-D15C80F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2018-11-30T08:47:00Z</cp:lastPrinted>
  <dcterms:created xsi:type="dcterms:W3CDTF">2019-01-09T08:09:00Z</dcterms:created>
  <dcterms:modified xsi:type="dcterms:W3CDTF">2022-02-18T05:17:00Z</dcterms:modified>
</cp:coreProperties>
</file>